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t xml:space="preserve">SEO Audit</w:t>
      </w:r>
    </w:p>
    <w:p>
      <w:r>
        <w:t xml:space="preserve">Prepared for: ______________________</w:t>
      </w:r>
    </w:p>
    <w:p>
      <w:r>
        <w:t xml:space="preserve">Domain: ______________________    Data period: ______________________</w:t>
      </w:r>
    </w:p>
    <w:p>
      <w:r>
        <w:t xml:space="preserve">Prepared by: ______________________    Date: ______________________</w:t>
      </w:r>
    </w:p>
    <w:p>
      <w:pPr>
        <w:pStyle w:val="Quote"/>
      </w:pPr>
      <w:r>
        <w:t xml:space="preserve">This is a report, not a checklist. It is written to be read by somebody who did not run the audit and who will decide whether to fund the work. Delete every prompt as you replace it. Aim for twelve pages; if a section needs more, it is an appendix.</w:t>
      </w:r>
    </w:p>
    <w:p/>
    <w:p>
      <w:pPr>
        <w:pStyle w:val="Heading2"/>
      </w:pPr>
      <w:r>
        <w:t xml:space="preserve">1. Executive summary</w:t>
      </w:r>
    </w:p>
    <w:p>
      <w:r>
        <w:t xml:space="preserve">Five sentences. Written last, read first, and the only part some people will read. No jargon, no tool names, no scores.</w:t>
      </w:r>
    </w:p>
    <w:p>
      <w:pPr>
        <w:pStyle w:val="Bullet"/>
      </w:pPr>
      <w:r>
        <w:t xml:space="preserve">•  What is the single thing holding organic performance back</w:t>
      </w:r>
    </w:p>
    <w:p>
      <w:pPr>
        <w:pStyle w:val="Bullet"/>
      </w:pPr>
      <w:r>
        <w:t xml:space="preserve">•  What it is costing, in traffic or revenue, stated as a range if that is honest</w:t>
      </w:r>
    </w:p>
    <w:p>
      <w:pPr>
        <w:pStyle w:val="Bullet"/>
      </w:pPr>
      <w:r>
        <w:t xml:space="preserve">•  What the first thirty days should be spent on</w:t>
      </w:r>
    </w:p>
    <w:p>
      <w:pPr>
        <w:pStyle w:val="Bullet"/>
      </w:pPr>
      <w:r>
        <w:t xml:space="preserve">•  What you need from the client to do it</w:t>
      </w:r>
    </w:p>
    <w:p>
      <w:pPr>
        <w:pStyle w:val="Bullet"/>
      </w:pPr>
      <w:r>
        <w:t xml:space="preserve">•  When they should expect to see the first movement</w:t>
      </w:r>
    </w:p>
    <w:p/>
    <w:p>
      <w:pPr>
        <w:pStyle w:val="Heading2"/>
      </w:pPr>
      <w:r>
        <w:t xml:space="preserve">2. Where the site stands today</w:t>
      </w:r>
    </w:p>
    <w:p>
      <w:r>
        <w:t xml:space="preserve">The baseline. Every claim later in the report refers back to this table, so it goes early and it gets a source column.</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Measure</w:t>
            </w:r>
          </w:p>
        </w:tc>
        <w:tc>
          <w:tcPr>
            <w:shd w:val="clear" w:color="auto" w:fill="091325"/>
          </w:tcPr>
          <w:p>
            <w:r>
              <w:rPr>
                <w:b/>
                <w:color w:val="FFFFFF"/>
              </w:rPr>
              <w:t xml:space="preserve">Current</w:t>
            </w:r>
          </w:p>
        </w:tc>
        <w:tc>
          <w:tcPr>
            <w:shd w:val="clear" w:color="auto" w:fill="091325"/>
          </w:tcPr>
          <w:p>
            <w:r>
              <w:rPr>
                <w:b/>
                <w:color w:val="FFFFFF"/>
              </w:rPr>
              <w:t xml:space="preserve">Target or benchmark</w:t>
            </w:r>
          </w:p>
        </w:tc>
        <w:tc>
          <w:tcPr>
            <w:shd w:val="clear" w:color="auto" w:fill="091325"/>
          </w:tcPr>
          <w:p>
            <w:r>
              <w:rPr>
                <w:b/>
                <w:color w:val="FFFFFF"/>
              </w:rPr>
              <w:t xml:space="preserve">Source</w:t>
            </w:r>
          </w:p>
        </w:tc>
      </w:tr>
      <w:tr>
        <w:tc>
          <w:tcPr/>
          <w:p>
            <w:r>
              <w:t xml:space="preserve">Non-brand organic clicks, last 90 days</w:t>
            </w:r>
          </w:p>
        </w:tc>
        <w:tc>
          <w:tcPr/>
          <w:p>
            <w:r>
              <w:t xml:space="preserve"/>
            </w:r>
          </w:p>
        </w:tc>
        <w:tc>
          <w:tcPr/>
          <w:p>
            <w:r>
              <w:t xml:space="preserve"/>
            </w:r>
          </w:p>
        </w:tc>
        <w:tc>
          <w:tcPr/>
          <w:p>
            <w:r>
              <w:t xml:space="preserve"/>
            </w:r>
          </w:p>
        </w:tc>
      </w:tr>
      <w:tr>
        <w:tc>
          <w:tcPr/>
          <w:p>
            <w:r>
              <w:t xml:space="preserve">Brand organic clicks, last 90 days</w:t>
            </w:r>
          </w:p>
        </w:tc>
        <w:tc>
          <w:tcPr/>
          <w:p>
            <w:r>
              <w:t xml:space="preserve"/>
            </w:r>
          </w:p>
        </w:tc>
        <w:tc>
          <w:tcPr/>
          <w:p>
            <w:r>
              <w:t xml:space="preserve"/>
            </w:r>
          </w:p>
        </w:tc>
        <w:tc>
          <w:tcPr/>
          <w:p>
            <w:r>
              <w:t xml:space="preserve"/>
            </w:r>
          </w:p>
        </w:tc>
      </w:tr>
      <w:tr>
        <w:tc>
          <w:tcPr/>
          <w:p>
            <w:r>
              <w:t xml:space="preserve">Organic revenue, last 90 days</w:t>
            </w:r>
          </w:p>
        </w:tc>
        <w:tc>
          <w:tcPr/>
          <w:p>
            <w:r>
              <w:t xml:space="preserve"/>
            </w:r>
          </w:p>
        </w:tc>
        <w:tc>
          <w:tcPr/>
          <w:p>
            <w:r>
              <w:t xml:space="preserve"/>
            </w:r>
          </w:p>
        </w:tc>
        <w:tc>
          <w:tcPr/>
          <w:p>
            <w:r>
              <w:t xml:space="preserve"/>
            </w:r>
          </w:p>
        </w:tc>
      </w:tr>
      <w:tr>
        <w:tc>
          <w:tcPr/>
          <w:p>
            <w:r>
              <w:t xml:space="preserve">Organic conversion rate</w:t>
            </w:r>
          </w:p>
        </w:tc>
        <w:tc>
          <w:tcPr/>
          <w:p>
            <w:r>
              <w:t xml:space="preserve"/>
            </w:r>
          </w:p>
        </w:tc>
        <w:tc>
          <w:tcPr/>
          <w:p>
            <w:r>
              <w:t xml:space="preserve"/>
            </w:r>
          </w:p>
        </w:tc>
        <w:tc>
          <w:tcPr/>
          <w:p>
            <w:r>
              <w:t xml:space="preserve"/>
            </w:r>
          </w:p>
        </w:tc>
      </w:tr>
      <w:tr>
        <w:tc>
          <w:tcPr/>
          <w:p>
            <w:r>
              <w:t xml:space="preserve">Indexed pages</w:t>
            </w:r>
          </w:p>
        </w:tc>
        <w:tc>
          <w:tcPr/>
          <w:p>
            <w:r>
              <w:t xml:space="preserve"/>
            </w:r>
          </w:p>
        </w:tc>
        <w:tc>
          <w:tcPr/>
          <w:p>
            <w:r>
              <w:t xml:space="preserve"/>
            </w:r>
          </w:p>
        </w:tc>
        <w:tc>
          <w:tcPr/>
          <w:p>
            <w:r>
              <w:t xml:space="preserve"/>
            </w:r>
          </w:p>
        </w:tc>
      </w:tr>
      <w:tr>
        <w:tc>
          <w:tcPr/>
          <w:p>
            <w:r>
              <w:t xml:space="preserve">Pages intended to rank</w:t>
            </w:r>
          </w:p>
        </w:tc>
        <w:tc>
          <w:tcPr/>
          <w:p>
            <w:r>
              <w:t xml:space="preserve"/>
            </w:r>
          </w:p>
        </w:tc>
        <w:tc>
          <w:tcPr/>
          <w:p>
            <w:r>
              <w:t xml:space="preserve"/>
            </w:r>
          </w:p>
        </w:tc>
        <w:tc>
          <w:tcPr/>
          <w:p>
            <w:r>
              <w:t xml:space="preserve"/>
            </w:r>
          </w:p>
        </w:tc>
      </w:tr>
      <w:tr>
        <w:tc>
          <w:tcPr/>
          <w:p>
            <w:r>
              <w:t xml:space="preserve">Pages receiving any organic click</w:t>
            </w:r>
          </w:p>
        </w:tc>
        <w:tc>
          <w:tcPr/>
          <w:p>
            <w:r>
              <w:t xml:space="preserve"/>
            </w:r>
          </w:p>
        </w:tc>
        <w:tc>
          <w:tcPr/>
          <w:p>
            <w:r>
              <w:t xml:space="preserve"/>
            </w:r>
          </w:p>
        </w:tc>
        <w:tc>
          <w:tcPr/>
          <w:p>
            <w:r>
              <w:t xml:space="preserve"/>
            </w:r>
          </w:p>
        </w:tc>
      </w:tr>
      <w:tr>
        <w:tc>
          <w:tcPr/>
          <w:p>
            <w:r>
              <w:t xml:space="preserve">Ranking keywords, top 10</w:t>
            </w:r>
          </w:p>
        </w:tc>
        <w:tc>
          <w:tcPr/>
          <w:p>
            <w:r>
              <w:t xml:space="preserve"/>
            </w:r>
          </w:p>
        </w:tc>
        <w:tc>
          <w:tcPr/>
          <w:p>
            <w:r>
              <w:t xml:space="preserve"/>
            </w:r>
          </w:p>
        </w:tc>
        <w:tc>
          <w:tcPr/>
          <w:p>
            <w:r>
              <w:t xml:space="preserve"/>
            </w:r>
          </w:p>
        </w:tc>
      </w:tr>
      <w:tr>
        <w:tc>
          <w:tcPr/>
          <w:p>
            <w:r>
              <w:t xml:space="preserve">Largest Contentful Paint, mobile</w:t>
            </w:r>
          </w:p>
        </w:tc>
        <w:tc>
          <w:tcPr/>
          <w:p>
            <w:r>
              <w:t xml:space="preserve"/>
            </w:r>
          </w:p>
        </w:tc>
        <w:tc>
          <w:tcPr/>
          <w:p>
            <w:r>
              <w:t xml:space="preserve"/>
            </w:r>
          </w:p>
        </w:tc>
        <w:tc>
          <w:tcPr/>
          <w:p>
            <w:r>
              <w:t xml:space="preserve"/>
            </w:r>
          </w:p>
        </w:tc>
      </w:tr>
      <w:tr>
        <w:tc>
          <w:tcPr/>
          <w:p>
            <w:r>
              <w:t xml:space="preserve">Referring domains</w:t>
            </w:r>
          </w:p>
        </w:tc>
        <w:tc>
          <w:tcPr/>
          <w:p>
            <w:r>
              <w:t xml:space="preserve"/>
            </w:r>
          </w:p>
        </w:tc>
        <w:tc>
          <w:tcPr/>
          <w:p>
            <w:r>
              <w:t xml:space="preserve"/>
            </w:r>
          </w:p>
        </w:tc>
        <w:tc>
          <w:tcPr/>
          <w:p>
            <w:r>
              <w:t xml:space="preserve"/>
            </w:r>
          </w:p>
        </w:tc>
      </w:tr>
    </w:tbl>
    <w:p/>
    <w:p>
      <w:r>
        <w:t xml:space="preserve">The gap between indexed pages and pages receiving any organic click is usually the most revealing line in this table. Write one sentence on what it says here.</w:t>
      </w:r>
    </w:p>
    <w:p/>
    <w:p>
      <w:pPr>
        <w:pStyle w:val="Heading2"/>
      </w:pPr>
      <w:r>
        <w:t xml:space="preserve">3. The five findings that matter</w:t>
      </w:r>
    </w:p>
    <w:p>
      <w:r>
        <w:t xml:space="preserve">Five, not forty. The rest go in section five. Copy this block once per finding.</w:t>
      </w:r>
    </w:p>
    <w:p>
      <w:pPr>
        <w:pStyle w:val="Heading3"/>
      </w:pPr>
      <w:r>
        <w:t xml:space="preserve">Finding 1: ______________________</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Field</w:t>
            </w:r>
          </w:p>
        </w:tc>
        <w:tc>
          <w:tcPr>
            <w:shd w:val="clear" w:color="auto" w:fill="091325"/>
          </w:tcPr>
          <w:p>
            <w:r>
              <w:rPr>
                <w:b/>
                <w:color w:val="FFFFFF"/>
              </w:rPr>
              <w:t xml:space="preserve">Content</w:t>
            </w:r>
          </w:p>
        </w:tc>
      </w:tr>
      <w:tr>
        <w:tc>
          <w:tcPr/>
          <w:p>
            <w:r>
              <w:t xml:space="preserve">What we found</w:t>
            </w:r>
          </w:p>
        </w:tc>
        <w:tc>
          <w:tcPr/>
          <w:p>
            <w:r>
              <w:t xml:space="preserve"/>
            </w:r>
          </w:p>
        </w:tc>
      </w:tr>
      <w:tr>
        <w:tc>
          <w:tcPr/>
          <w:p>
            <w:r>
              <w:t xml:space="preserve">Evidence</w:t>
            </w:r>
          </w:p>
        </w:tc>
        <w:tc>
          <w:tcPr/>
          <w:p>
            <w:r>
              <w:t xml:space="preserve"/>
            </w:r>
          </w:p>
        </w:tc>
      </w:tr>
      <w:tr>
        <w:tc>
          <w:tcPr/>
          <w:p>
            <w:r>
              <w:t xml:space="preserve">Why it matters commercially</w:t>
            </w:r>
          </w:p>
        </w:tc>
        <w:tc>
          <w:tcPr/>
          <w:p>
            <w:r>
              <w:t xml:space="preserve"/>
            </w:r>
          </w:p>
        </w:tc>
      </w:tr>
      <w:tr>
        <w:tc>
          <w:tcPr/>
          <w:p>
            <w:r>
              <w:t xml:space="preserve">What we recommend</w:t>
            </w:r>
          </w:p>
        </w:tc>
        <w:tc>
          <w:tcPr/>
          <w:p>
            <w:r>
              <w:t xml:space="preserve"/>
            </w:r>
          </w:p>
        </w:tc>
      </w:tr>
      <w:tr>
        <w:tc>
          <w:tcPr/>
          <w:p>
            <w:r>
              <w:t xml:space="preserve">Effort and who is needed</w:t>
            </w:r>
          </w:p>
        </w:tc>
        <w:tc>
          <w:tcPr/>
          <w:p>
            <w:r>
              <w:t xml:space="preserve"/>
            </w:r>
          </w:p>
        </w:tc>
      </w:tr>
      <w:tr>
        <w:tc>
          <w:tcPr/>
          <w:p>
            <w:r>
              <w:t xml:space="preserve">What changes if it is fixed</w:t>
            </w:r>
          </w:p>
        </w:tc>
        <w:tc>
          <w:tcPr/>
          <w:p>
            <w:r>
              <w:t xml:space="preserve"/>
            </w:r>
          </w:p>
        </w:tc>
      </w:tr>
    </w:tbl>
    <w:p/>
    <w:p>
      <w:r>
        <w:t xml:space="preserve">Repeat for findings 2 to 5. If a finding has no evidence row, it is an opinion and it belongs in section five or nowhere.</w:t>
      </w:r>
    </w:p>
    <w:p/>
    <w:p>
      <w:pPr>
        <w:pStyle w:val="Heading2"/>
      </w:pPr>
      <w:r>
        <w:t xml:space="preserve">4. What is already working</w:t>
      </w:r>
    </w:p>
    <w:p>
      <w:r>
        <w:t xml:space="preserve">Include this section. An audit that lists only faults reads as a sales document, and the client stops believing the faults too. It also stops somebody breaking the thing that is carrying the site.</w:t>
      </w:r>
    </w:p>
    <w:p>
      <w:pPr>
        <w:pStyle w:val="Bullet"/>
      </w:pPr>
      <w:r>
        <w:t xml:space="preserve">•  The pages or templates producing most non-brand organic revenue</w:t>
      </w:r>
    </w:p>
    <w:p>
      <w:pPr>
        <w:pStyle w:val="Bullet"/>
      </w:pPr>
      <w:r>
        <w:t xml:space="preserve">•  Anything technically sound that should not be touched during the work</w:t>
      </w:r>
    </w:p>
    <w:p>
      <w:pPr>
        <w:pStyle w:val="Bullet"/>
      </w:pPr>
      <w:r>
        <w:t xml:space="preserve">•  Work done previously that is still paying, and who did it</w:t>
      </w:r>
    </w:p>
    <w:p/>
    <w:p>
      <w:pPr>
        <w:pStyle w:val="Heading2"/>
      </w:pPr>
      <w:r>
        <w:t xml:space="preserve">5. Full findings by area</w:t>
      </w:r>
    </w:p>
    <w:p>
      <w:r>
        <w:t xml:space="preserve">Everything else, grouped. One row per finding. Severity is 1 to 5, effort is 1 to 5 where 1 is hours. If you use our audit workbook, this table is an export of it.</w:t>
      </w:r>
    </w:p>
    <w:p>
      <w:pPr>
        <w:pStyle w:val="Heading3"/>
      </w:pPr>
      <w:r>
        <w:t xml:space="preserve">5.1 Indexation and crawlability</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Finding</w:t>
            </w:r>
          </w:p>
        </w:tc>
        <w:tc>
          <w:tcPr>
            <w:shd w:val="clear" w:color="auto" w:fill="091325"/>
          </w:tcPr>
          <w:p>
            <w:r>
              <w:rPr>
                <w:b/>
                <w:color w:val="FFFFFF"/>
              </w:rPr>
              <w:t xml:space="preserve">Evidence</w:t>
            </w:r>
          </w:p>
        </w:tc>
        <w:tc>
          <w:tcPr>
            <w:shd w:val="clear" w:color="auto" w:fill="091325"/>
          </w:tcPr>
          <w:p>
            <w:r>
              <w:rPr>
                <w:b/>
                <w:color w:val="FFFFFF"/>
              </w:rPr>
              <w:t xml:space="preserve">Severity</w:t>
            </w:r>
          </w:p>
        </w:tc>
        <w:tc>
          <w:tcPr>
            <w:shd w:val="clear" w:color="auto" w:fill="091325"/>
          </w:tcPr>
          <w:p>
            <w:r>
              <w:rPr>
                <w:b/>
                <w:color w:val="FFFFFF"/>
              </w:rPr>
              <w:t xml:space="preserve">Effort</w:t>
            </w:r>
          </w:p>
        </w:tc>
        <w:tc>
          <w:tcPr>
            <w:shd w:val="clear" w:color="auto" w:fill="091325"/>
          </w:tcPr>
          <w:p>
            <w:r>
              <w:rPr>
                <w:b/>
                <w:color w:val="FFFFFF"/>
              </w:rPr>
              <w:t xml:space="preserve">Recommendation</w:t>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bl>
    <w:p/>
    <w:p>
      <w:pPr>
        <w:pStyle w:val="Heading3"/>
      </w:pPr>
      <w:r>
        <w:t xml:space="preserve">5.2 Site architecture and internal linking</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Finding</w:t>
            </w:r>
          </w:p>
        </w:tc>
        <w:tc>
          <w:tcPr>
            <w:shd w:val="clear" w:color="auto" w:fill="091325"/>
          </w:tcPr>
          <w:p>
            <w:r>
              <w:rPr>
                <w:b/>
                <w:color w:val="FFFFFF"/>
              </w:rPr>
              <w:t xml:space="preserve">Evidence</w:t>
            </w:r>
          </w:p>
        </w:tc>
        <w:tc>
          <w:tcPr>
            <w:shd w:val="clear" w:color="auto" w:fill="091325"/>
          </w:tcPr>
          <w:p>
            <w:r>
              <w:rPr>
                <w:b/>
                <w:color w:val="FFFFFF"/>
              </w:rPr>
              <w:t xml:space="preserve">Severity</w:t>
            </w:r>
          </w:p>
        </w:tc>
        <w:tc>
          <w:tcPr>
            <w:shd w:val="clear" w:color="auto" w:fill="091325"/>
          </w:tcPr>
          <w:p>
            <w:r>
              <w:rPr>
                <w:b/>
                <w:color w:val="FFFFFF"/>
              </w:rPr>
              <w:t xml:space="preserve">Effort</w:t>
            </w:r>
          </w:p>
        </w:tc>
        <w:tc>
          <w:tcPr>
            <w:shd w:val="clear" w:color="auto" w:fill="091325"/>
          </w:tcPr>
          <w:p>
            <w:r>
              <w:rPr>
                <w:b/>
                <w:color w:val="FFFFFF"/>
              </w:rPr>
              <w:t xml:space="preserve">Recommendation</w:t>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bl>
    <w:p/>
    <w:p>
      <w:pPr>
        <w:pStyle w:val="Heading3"/>
      </w:pPr>
      <w:r>
        <w:t xml:space="preserve">5.3 On-page and content</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Finding</w:t>
            </w:r>
          </w:p>
        </w:tc>
        <w:tc>
          <w:tcPr>
            <w:shd w:val="clear" w:color="auto" w:fill="091325"/>
          </w:tcPr>
          <w:p>
            <w:r>
              <w:rPr>
                <w:b/>
                <w:color w:val="FFFFFF"/>
              </w:rPr>
              <w:t xml:space="preserve">Evidence</w:t>
            </w:r>
          </w:p>
        </w:tc>
        <w:tc>
          <w:tcPr>
            <w:shd w:val="clear" w:color="auto" w:fill="091325"/>
          </w:tcPr>
          <w:p>
            <w:r>
              <w:rPr>
                <w:b/>
                <w:color w:val="FFFFFF"/>
              </w:rPr>
              <w:t xml:space="preserve">Severity</w:t>
            </w:r>
          </w:p>
        </w:tc>
        <w:tc>
          <w:tcPr>
            <w:shd w:val="clear" w:color="auto" w:fill="091325"/>
          </w:tcPr>
          <w:p>
            <w:r>
              <w:rPr>
                <w:b/>
                <w:color w:val="FFFFFF"/>
              </w:rPr>
              <w:t xml:space="preserve">Effort</w:t>
            </w:r>
          </w:p>
        </w:tc>
        <w:tc>
          <w:tcPr>
            <w:shd w:val="clear" w:color="auto" w:fill="091325"/>
          </w:tcPr>
          <w:p>
            <w:r>
              <w:rPr>
                <w:b/>
                <w:color w:val="FFFFFF"/>
              </w:rPr>
              <w:t xml:space="preserve">Recommendation</w:t>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bl>
    <w:p/>
    <w:p>
      <w:pPr>
        <w:pStyle w:val="Heading3"/>
      </w:pPr>
      <w:r>
        <w:t xml:space="preserve">5.4 Performance and Core Web Vitals</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Finding</w:t>
            </w:r>
          </w:p>
        </w:tc>
        <w:tc>
          <w:tcPr>
            <w:shd w:val="clear" w:color="auto" w:fill="091325"/>
          </w:tcPr>
          <w:p>
            <w:r>
              <w:rPr>
                <w:b/>
                <w:color w:val="FFFFFF"/>
              </w:rPr>
              <w:t xml:space="preserve">Evidence</w:t>
            </w:r>
          </w:p>
        </w:tc>
        <w:tc>
          <w:tcPr>
            <w:shd w:val="clear" w:color="auto" w:fill="091325"/>
          </w:tcPr>
          <w:p>
            <w:r>
              <w:rPr>
                <w:b/>
                <w:color w:val="FFFFFF"/>
              </w:rPr>
              <w:t xml:space="preserve">Severity</w:t>
            </w:r>
          </w:p>
        </w:tc>
        <w:tc>
          <w:tcPr>
            <w:shd w:val="clear" w:color="auto" w:fill="091325"/>
          </w:tcPr>
          <w:p>
            <w:r>
              <w:rPr>
                <w:b/>
                <w:color w:val="FFFFFF"/>
              </w:rPr>
              <w:t xml:space="preserve">Effort</w:t>
            </w:r>
          </w:p>
        </w:tc>
        <w:tc>
          <w:tcPr>
            <w:shd w:val="clear" w:color="auto" w:fill="091325"/>
          </w:tcPr>
          <w:p>
            <w:r>
              <w:rPr>
                <w:b/>
                <w:color w:val="FFFFFF"/>
              </w:rPr>
              <w:t xml:space="preserve">Recommendation</w:t>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bl>
    <w:p/>
    <w:p>
      <w:pPr>
        <w:pStyle w:val="Heading3"/>
      </w:pPr>
      <w:r>
        <w:t xml:space="preserve">5.5 Off-site and authority</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Finding</w:t>
            </w:r>
          </w:p>
        </w:tc>
        <w:tc>
          <w:tcPr>
            <w:shd w:val="clear" w:color="auto" w:fill="091325"/>
          </w:tcPr>
          <w:p>
            <w:r>
              <w:rPr>
                <w:b/>
                <w:color w:val="FFFFFF"/>
              </w:rPr>
              <w:t xml:space="preserve">Evidence</w:t>
            </w:r>
          </w:p>
        </w:tc>
        <w:tc>
          <w:tcPr>
            <w:shd w:val="clear" w:color="auto" w:fill="091325"/>
          </w:tcPr>
          <w:p>
            <w:r>
              <w:rPr>
                <w:b/>
                <w:color w:val="FFFFFF"/>
              </w:rPr>
              <w:t xml:space="preserve">Severity</w:t>
            </w:r>
          </w:p>
        </w:tc>
        <w:tc>
          <w:tcPr>
            <w:shd w:val="clear" w:color="auto" w:fill="091325"/>
          </w:tcPr>
          <w:p>
            <w:r>
              <w:rPr>
                <w:b/>
                <w:color w:val="FFFFFF"/>
              </w:rPr>
              <w:t xml:space="preserve">Effort</w:t>
            </w:r>
          </w:p>
        </w:tc>
        <w:tc>
          <w:tcPr>
            <w:shd w:val="clear" w:color="auto" w:fill="091325"/>
          </w:tcPr>
          <w:p>
            <w:r>
              <w:rPr>
                <w:b/>
                <w:color w:val="FFFFFF"/>
              </w:rPr>
              <w:t xml:space="preserve">Recommendation</w:t>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bl>
    <w:p/>
    <w:p>
      <w:pPr>
        <w:pStyle w:val="Heading3"/>
      </w:pPr>
      <w:r>
        <w:t xml:space="preserve">5.6 Measurement</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Finding</w:t>
            </w:r>
          </w:p>
        </w:tc>
        <w:tc>
          <w:tcPr>
            <w:shd w:val="clear" w:color="auto" w:fill="091325"/>
          </w:tcPr>
          <w:p>
            <w:r>
              <w:rPr>
                <w:b/>
                <w:color w:val="FFFFFF"/>
              </w:rPr>
              <w:t xml:space="preserve">Evidence</w:t>
            </w:r>
          </w:p>
        </w:tc>
        <w:tc>
          <w:tcPr>
            <w:shd w:val="clear" w:color="auto" w:fill="091325"/>
          </w:tcPr>
          <w:p>
            <w:r>
              <w:rPr>
                <w:b/>
                <w:color w:val="FFFFFF"/>
              </w:rPr>
              <w:t xml:space="preserve">Severity</w:t>
            </w:r>
          </w:p>
        </w:tc>
        <w:tc>
          <w:tcPr>
            <w:shd w:val="clear" w:color="auto" w:fill="091325"/>
          </w:tcPr>
          <w:p>
            <w:r>
              <w:rPr>
                <w:b/>
                <w:color w:val="FFFFFF"/>
              </w:rPr>
              <w:t xml:space="preserve">Effort</w:t>
            </w:r>
          </w:p>
        </w:tc>
        <w:tc>
          <w:tcPr>
            <w:shd w:val="clear" w:color="auto" w:fill="091325"/>
          </w:tcPr>
          <w:p>
            <w:r>
              <w:rPr>
                <w:b/>
                <w:color w:val="FFFFFF"/>
              </w:rPr>
              <w:t xml:space="preserve">Recommendation</w:t>
            </w:r>
          </w:p>
        </w:tc>
      </w:tr>
      <w:tr>
        <w:tc>
          <w:tcPr/>
          <w:p>
            <w:r>
              <w:t xml:space="preserve"/>
            </w:r>
          </w:p>
        </w:tc>
        <w:tc>
          <w:tcPr/>
          <w:p>
            <w:r>
              <w:t xml:space="preserve"/>
            </w:r>
          </w:p>
        </w:tc>
        <w:tc>
          <w:tcPr/>
          <w:p>
            <w:r>
              <w:t xml:space="preserve"/>
            </w:r>
          </w:p>
        </w:tc>
        <w:tc>
          <w:tcPr/>
          <w:p>
            <w:r>
              <w:t xml:space="preserve"/>
            </w:r>
          </w:p>
        </w:tc>
        <w:tc>
          <w:tcPr/>
          <w:p>
            <w:r>
              <w:t xml:space="preserve"/>
            </w:r>
          </w:p>
        </w:tc>
      </w:tr>
      <w:tr>
        <w:tc>
          <w:tcPr/>
          <w:p>
            <w:r>
              <w:t xml:space="preserve"/>
            </w:r>
          </w:p>
        </w:tc>
        <w:tc>
          <w:tcPr/>
          <w:p>
            <w:r>
              <w:t xml:space="preserve"/>
            </w:r>
          </w:p>
        </w:tc>
        <w:tc>
          <w:tcPr/>
          <w:p>
            <w:r>
              <w:t xml:space="preserve"/>
            </w:r>
          </w:p>
        </w:tc>
        <w:tc>
          <w:tcPr/>
          <w:p>
            <w:r>
              <w:t xml:space="preserve"/>
            </w:r>
          </w:p>
        </w:tc>
        <w:tc>
          <w:tcPr/>
          <w:p>
            <w:r>
              <w:t xml:space="preserve"/>
            </w:r>
          </w:p>
        </w:tc>
      </w:tr>
    </w:tbl>
    <w:p/>
    <w:p>
      <w:r>
        <w:t xml:space="preserve">Measurement comes last in the report and first in the work. A recommendation built on analytics that double-count will be judged against numbers that never move.</w:t>
      </w:r>
    </w:p>
    <w:p/>
    <w:p>
      <w:pPr>
        <w:pStyle w:val="Heading2"/>
      </w:pPr>
      <w:r>
        <w:t xml:space="preserve">6. The first ninety days</w:t>
      </w:r>
    </w:p>
    <w:p>
      <w:r>
        <w:t xml:space="preserve">A sequence, not a backlog. Each row needs an owner outside your own team, or it will not happen.</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When</w:t>
            </w:r>
          </w:p>
        </w:tc>
        <w:tc>
          <w:tcPr>
            <w:shd w:val="clear" w:color="auto" w:fill="091325"/>
          </w:tcPr>
          <w:p>
            <w:r>
              <w:rPr>
                <w:b/>
                <w:color w:val="FFFFFF"/>
              </w:rPr>
              <w:t xml:space="preserve">What</w:t>
            </w:r>
          </w:p>
        </w:tc>
        <w:tc>
          <w:tcPr>
            <w:shd w:val="clear" w:color="auto" w:fill="091325"/>
          </w:tcPr>
          <w:p>
            <w:r>
              <w:rPr>
                <w:b/>
                <w:color w:val="FFFFFF"/>
              </w:rPr>
              <w:t xml:space="preserve">Why it is here</w:t>
            </w:r>
          </w:p>
        </w:tc>
        <w:tc>
          <w:tcPr>
            <w:shd w:val="clear" w:color="auto" w:fill="091325"/>
          </w:tcPr>
          <w:p>
            <w:r>
              <w:rPr>
                <w:b/>
                <w:color w:val="FFFFFF"/>
              </w:rPr>
              <w:t xml:space="preserve">Who</w:t>
            </w:r>
          </w:p>
        </w:tc>
        <w:tc>
          <w:tcPr>
            <w:shd w:val="clear" w:color="auto" w:fill="091325"/>
          </w:tcPr>
          <w:p>
            <w:r>
              <w:rPr>
                <w:b/>
                <w:color w:val="FFFFFF"/>
              </w:rPr>
              <w:t xml:space="preserve">How we will know</w:t>
            </w:r>
          </w:p>
        </w:tc>
      </w:tr>
      <w:tr>
        <w:tc>
          <w:tcPr/>
          <w:p>
            <w:r>
              <w:t xml:space="preserve">Weeks 1 to 2</w:t>
            </w:r>
          </w:p>
        </w:tc>
        <w:tc>
          <w:tcPr/>
          <w:p>
            <w:r>
              <w:t xml:space="preserve"/>
            </w:r>
          </w:p>
        </w:tc>
        <w:tc>
          <w:tcPr/>
          <w:p>
            <w:r>
              <w:t xml:space="preserve"/>
            </w:r>
          </w:p>
        </w:tc>
        <w:tc>
          <w:tcPr/>
          <w:p>
            <w:r>
              <w:t xml:space="preserve"/>
            </w:r>
          </w:p>
        </w:tc>
        <w:tc>
          <w:tcPr/>
          <w:p>
            <w:r>
              <w:t xml:space="preserve"/>
            </w:r>
          </w:p>
        </w:tc>
      </w:tr>
      <w:tr>
        <w:tc>
          <w:tcPr/>
          <w:p>
            <w:r>
              <w:t xml:space="preserve">Weeks 3 to 6</w:t>
            </w:r>
          </w:p>
        </w:tc>
        <w:tc>
          <w:tcPr/>
          <w:p>
            <w:r>
              <w:t xml:space="preserve"/>
            </w:r>
          </w:p>
        </w:tc>
        <w:tc>
          <w:tcPr/>
          <w:p>
            <w:r>
              <w:t xml:space="preserve"/>
            </w:r>
          </w:p>
        </w:tc>
        <w:tc>
          <w:tcPr/>
          <w:p>
            <w:r>
              <w:t xml:space="preserve"/>
            </w:r>
          </w:p>
        </w:tc>
        <w:tc>
          <w:tcPr/>
          <w:p>
            <w:r>
              <w:t xml:space="preserve"/>
            </w:r>
          </w:p>
        </w:tc>
      </w:tr>
      <w:tr>
        <w:tc>
          <w:tcPr/>
          <w:p>
            <w:r>
              <w:t xml:space="preserve">Weeks 7 to 12</w:t>
            </w:r>
          </w:p>
        </w:tc>
        <w:tc>
          <w:tcPr/>
          <w:p>
            <w:r>
              <w:t xml:space="preserve"/>
            </w:r>
          </w:p>
        </w:tc>
        <w:tc>
          <w:tcPr/>
          <w:p>
            <w:r>
              <w:t xml:space="preserve"/>
            </w:r>
          </w:p>
        </w:tc>
        <w:tc>
          <w:tcPr/>
          <w:p>
            <w:r>
              <w:t xml:space="preserve"/>
            </w:r>
          </w:p>
        </w:tc>
        <w:tc>
          <w:tcPr/>
          <w:p>
            <w:r>
              <w:t xml:space="preserve"/>
            </w:r>
          </w:p>
        </w:tc>
      </w:tr>
      <w:tr>
        <w:tc>
          <w:tcPr/>
          <w:p>
            <w:r>
              <w:t xml:space="preserve">After 90 days</w:t>
            </w:r>
          </w:p>
        </w:tc>
        <w:tc>
          <w:tcPr/>
          <w:p>
            <w:r>
              <w:t xml:space="preserve"/>
            </w:r>
          </w:p>
        </w:tc>
        <w:tc>
          <w:tcPr/>
          <w:p>
            <w:r>
              <w:t xml:space="preserve"/>
            </w:r>
          </w:p>
        </w:tc>
        <w:tc>
          <w:tcPr/>
          <w:p>
            <w:r>
              <w:t xml:space="preserve"/>
            </w:r>
          </w:p>
        </w:tc>
        <w:tc>
          <w:tcPr/>
          <w:p>
            <w:r>
              <w:t xml:space="preserve"/>
            </w:r>
          </w:p>
        </w:tc>
      </w:tr>
    </w:tbl>
    <w:p/>
    <w:p>
      <w:r>
        <w:t xml:space="preserve">Measurement fixes belong in weeks 1 to 2 regardless of their severity score, because everything after them is judged against the numbers they produce.</w:t>
      </w:r>
    </w:p>
    <w:p/>
    <w:p>
      <w:pPr>
        <w:pStyle w:val="Heading2"/>
      </w:pPr>
      <w:r>
        <w:t xml:space="preserve">7. What this audit did not cover</w:t>
      </w:r>
    </w:p>
    <w:p>
      <w:r>
        <w:t xml:space="preserve">The section that protects you. Silence on an area is read as a clean bill of health for it, and that assumption surfaces six months later as a complaint.</w:t>
      </w:r>
    </w:p>
    <w:p>
      <w:pPr>
        <w:pStyle w:val="Bullet"/>
      </w:pPr>
      <w:r>
        <w:t xml:space="preserve">•  Areas deliberately out of scope, and why</w:t>
      </w:r>
    </w:p>
    <w:p>
      <w:pPr>
        <w:pStyle w:val="Bullet"/>
      </w:pPr>
      <w:r>
        <w:t xml:space="preserve">•  Anything you could not access: server logs, analytics, staging, the CMS</w:t>
      </w:r>
    </w:p>
    <w:p>
      <w:pPr>
        <w:pStyle w:val="Bullet"/>
      </w:pPr>
      <w:r>
        <w:t xml:space="preserve">•  Disciplines outside SEO that affect the same pages, such as conversion or merchandising</w:t>
      </w:r>
    </w:p>
    <w:p>
      <w:pPr>
        <w:pStyle w:val="Bullet"/>
      </w:pPr>
      <w:r>
        <w:t xml:space="preserve">•  Markets, languages or subdomains excluded from the crawl</w:t>
      </w:r>
    </w:p>
    <w:p/>
    <w:p>
      <w:pPr>
        <w:pStyle w:val="Heading2"/>
      </w:pPr>
      <w:r>
        <w:t xml:space="preserve">8. Method</w:t>
      </w:r>
    </w:p>
    <w:p>
      <w:r>
        <w:t xml:space="preserve">Short, factual, and enough that somebody could repeat it.</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Item</w:t>
            </w:r>
          </w:p>
        </w:tc>
        <w:tc>
          <w:tcPr>
            <w:shd w:val="clear" w:color="auto" w:fill="091325"/>
          </w:tcPr>
          <w:p>
            <w:r>
              <w:rPr>
                <w:b/>
                <w:color w:val="FFFFFF"/>
              </w:rPr>
              <w:t xml:space="preserve">Detail</w:t>
            </w:r>
          </w:p>
        </w:tc>
      </w:tr>
      <w:tr>
        <w:tc>
          <w:tcPr/>
          <w:p>
            <w:r>
              <w:t xml:space="preserve">Crawl date and configuration</w:t>
            </w:r>
          </w:p>
        </w:tc>
        <w:tc>
          <w:tcPr/>
          <w:p>
            <w:r>
              <w:t xml:space="preserve"/>
            </w:r>
          </w:p>
        </w:tc>
      </w:tr>
      <w:tr>
        <w:tc>
          <w:tcPr/>
          <w:p>
            <w:r>
              <w:t xml:space="preserve">Tools used</w:t>
            </w:r>
          </w:p>
        </w:tc>
        <w:tc>
          <w:tcPr/>
          <w:p>
            <w:r>
              <w:t xml:space="preserve"/>
            </w:r>
          </w:p>
        </w:tc>
      </w:tr>
      <w:tr>
        <w:tc>
          <w:tcPr/>
          <w:p>
            <w:r>
              <w:t xml:space="preserve">Data sources and date ranges</w:t>
            </w:r>
          </w:p>
        </w:tc>
        <w:tc>
          <w:tcPr/>
          <w:p>
            <w:r>
              <w:t xml:space="preserve"/>
            </w:r>
          </w:p>
        </w:tc>
      </w:tr>
      <w:tr>
        <w:tc>
          <w:tcPr/>
          <w:p>
            <w:r>
              <w:t xml:space="preserve">Known limitations of the data</w:t>
            </w:r>
          </w:p>
        </w:tc>
        <w:tc>
          <w:tcPr/>
          <w:p>
            <w:r>
              <w:t xml:space="preserve"/>
            </w:r>
          </w:p>
        </w:tc>
      </w:tr>
    </w:tbl>
    <w:p/>
    <w:p>
      <w:r>
        <w:t xml:space="preserve">State the limitations. Sampled data, modelled conversions and consent-affected analytics are all normal; presenting them as exact is what causes trouble.</w:t>
      </w:r>
    </w:p>
    <w:p/>
    <w:p>
      <w:pPr>
        <w:pStyle w:val="Heading2"/>
      </w:pPr>
      <w:r>
        <w:t xml:space="preserve">Appendix A: how to read the scores</w:t>
      </w:r>
    </w:p>
    <w:tbl>
      <w:tblPr>
        <w:tblStyle w:val="TableGrid"/>
        <w:tblW w:w="5000" w:type="pct"/>
        <w:tblBorders>
          <w:top w:val="single" w:sz="4" w:color="D9E1EE"/>
          <w:left w:val="single" w:sz="4" w:color="D9E1EE"/>
          <w:bottom w:val="single" w:sz="4" w:color="D9E1EE"/>
          <w:right w:val="single" w:sz="4" w:color="D9E1EE"/>
          <w:insideH w:val="single" w:sz="4" w:color="D9E1EE"/>
          <w:insideV w:val="single" w:sz="4" w:color="D9E1EE"/>
        </w:tblBorders>
      </w:tblPr>
      <w:tr>
        <w:tc>
          <w:tcPr>
            <w:shd w:val="clear" w:color="auto" w:fill="091325"/>
          </w:tcPr>
          <w:p>
            <w:r>
              <w:rPr>
                <w:b/>
                <w:color w:val="FFFFFF"/>
              </w:rPr>
              <w:t xml:space="preserve">Score</w:t>
            </w:r>
          </w:p>
        </w:tc>
        <w:tc>
          <w:tcPr>
            <w:shd w:val="clear" w:color="auto" w:fill="091325"/>
          </w:tcPr>
          <w:p>
            <w:r>
              <w:rPr>
                <w:b/>
                <w:color w:val="FFFFFF"/>
              </w:rPr>
              <w:t xml:space="preserve">Severity</w:t>
            </w:r>
          </w:p>
        </w:tc>
        <w:tc>
          <w:tcPr>
            <w:shd w:val="clear" w:color="auto" w:fill="091325"/>
          </w:tcPr>
          <w:p>
            <w:r>
              <w:rPr>
                <w:b/>
                <w:color w:val="FFFFFF"/>
              </w:rPr>
              <w:t xml:space="preserve">Effort</w:t>
            </w:r>
          </w:p>
        </w:tc>
      </w:tr>
      <w:tr>
        <w:tc>
          <w:tcPr/>
          <w:p>
            <w:r>
              <w:t xml:space="preserve">5</w:t>
            </w:r>
          </w:p>
        </w:tc>
        <w:tc>
          <w:tcPr/>
          <w:p>
            <w:r>
              <w:t xml:space="preserve">Costing organic revenue today, measurably</w:t>
            </w:r>
          </w:p>
        </w:tc>
        <w:tc>
          <w:tcPr/>
          <w:p>
            <w:r>
              <w:t xml:space="preserve">A programme: replatform or reorganisation</w:t>
            </w:r>
          </w:p>
        </w:tc>
      </w:tr>
      <w:tr>
        <w:tc>
          <w:tcPr/>
          <w:p>
            <w:r>
              <w:t xml:space="preserve">4</w:t>
            </w:r>
          </w:p>
        </w:tc>
        <w:tc>
          <w:tcPr/>
          <w:p>
            <w:r>
              <w:t xml:space="preserve">Costing revenue, not yet measured</w:t>
            </w:r>
          </w:p>
        </w:tc>
        <w:tc>
          <w:tcPr/>
          <w:p>
            <w:r>
              <w:t xml:space="preserve">A project: more than one team involved</w:t>
            </w:r>
          </w:p>
        </w:tc>
      </w:tr>
      <w:tr>
        <w:tc>
          <w:tcPr/>
          <w:p>
            <w:r>
              <w:t xml:space="preserve">3</w:t>
            </w:r>
          </w:p>
        </w:tc>
        <w:tc>
          <w:tcPr/>
          <w:p>
            <w:r>
              <w:t xml:space="preserve">Limiting growth rather than losing revenue</w:t>
            </w:r>
          </w:p>
        </w:tc>
        <w:tc>
          <w:tcPr/>
          <w:p>
            <w:r>
              <w:t xml:space="preserve">Weeks: developer and a staging environment</w:t>
            </w:r>
          </w:p>
        </w:tc>
      </w:tr>
      <w:tr>
        <w:tc>
          <w:tcPr/>
          <w:p>
            <w:r>
              <w:t xml:space="preserve">2</w:t>
            </w:r>
          </w:p>
        </w:tc>
        <w:tc>
          <w:tcPr/>
          <w:p>
            <w:r>
              <w:t xml:space="preserve">A risk rather than a loss, so far</w:t>
            </w:r>
          </w:p>
        </w:tc>
        <w:tc>
          <w:tcPr/>
          <w:p>
            <w:r>
              <w:t xml:space="preserve">Days: one person and a release</w:t>
            </w:r>
          </w:p>
        </w:tc>
      </w:tr>
      <w:tr>
        <w:tc>
          <w:tcPr/>
          <w:p>
            <w:r>
              <w:t xml:space="preserve">1</w:t>
            </w:r>
          </w:p>
        </w:tc>
        <w:tc>
          <w:tcPr/>
          <w:p>
            <w:r>
              <w:t xml:space="preserve">Untidy; fix it when somebody is in there anyway</w:t>
            </w:r>
          </w:p>
        </w:tc>
        <w:tc>
          <w:tcPr/>
          <w:p>
            <w:r>
              <w:t xml:space="preserve">Hours: one person, no approval needed</w:t>
            </w:r>
          </w:p>
        </w:tc>
      </w:tr>
    </w:tbl>
    <w:p/>
    <w:p/>
    <w:p>
      <w:pPr>
        <w:pStyle w:val="Heading2"/>
      </w:pPr>
      <w:r>
        <w:t xml:space="preserve">Before you send it</w:t>
      </w:r>
    </w:p>
    <w:p>
      <w:pPr>
        <w:pStyle w:val="Bullet"/>
      </w:pPr>
      <w:r>
        <w:t xml:space="preserve">•  The executive summary names one constraint, not five</w:t>
      </w:r>
    </w:p>
    <w:p>
      <w:pPr>
        <w:pStyle w:val="Bullet"/>
      </w:pPr>
      <w:r>
        <w:t xml:space="preserve">•  Every finding in section three has an evidence row</w:t>
      </w:r>
    </w:p>
    <w:p>
      <w:pPr>
        <w:pStyle w:val="Bullet"/>
      </w:pPr>
      <w:r>
        <w:t xml:space="preserve">•  Section four is not empty</w:t>
      </w:r>
    </w:p>
    <w:p>
      <w:pPr>
        <w:pStyle w:val="Bullet"/>
      </w:pPr>
      <w:r>
        <w:t xml:space="preserve">•  Section seven states what you could not access</w:t>
      </w:r>
    </w:p>
    <w:p>
      <w:pPr>
        <w:pStyle w:val="Bullet"/>
      </w:pPr>
      <w:r>
        <w:t xml:space="preserve">•  Every row in the ninety-day plan has a named owner</w:t>
      </w:r>
    </w:p>
    <w:p>
      <w:pPr>
        <w:pStyle w:val="Bullet"/>
      </w:pPr>
      <w:r>
        <w:t xml:space="preserve">•  No tool screenshots stand in place of an explanation</w:t>
      </w:r>
    </w:p>
    <w:p/>
    <w:p>
      <w:pPr>
        <w:pStyle w:val="Quote"/>
      </w:pPr>
      <w:r>
        <w:t xml:space="preserve">Dazzle Commerce. Free to use, edit and share, commercially and without attribution. Pairs with the eCommerce Audit Template, which is the working file this report is written from.</w:t>
      </w:r>
    </w:p>
    <w:sectPr>
      <w:pgSz w:w="11906" w:h="16838"/>
      <w:pgMar w:top="1134" w:right="1134" w:bottom="1134" w:left="1134" w:header="709" w:footer="709"/>
    </w:sectPr>
  </w:body>
</w:document>
</file>

<file path=word/styles.xml><?xml version="1.0" encoding="utf-8"?>
<w:styles xmlns:w="http://schemas.openxmlformats.org/wordprocessingml/2006/main">
  <w:docDefaults>
    <w:rPrDefault>
      <w:rPr>
        <w:rFonts w:ascii="Calibri" w:hAnsi="Calibri"/>
        <w:color w:val="1B2437"/>
        <w:sz w:val="22"/>
      </w:rPr>
    </w:rPrDefault>
    <w:pPrDefault>
      <w:pPr>
        <w:spacing w:after="160" w:line="276" w:lineRule="auto"/>
      </w:pPr>
    </w:pPrDefault>
  </w:docDefaults>
  <w:style w:type="paragraph" w:default="1" w:styleId="Normal">
    <w:name w:val="Normal"/>
    <w:qFormat/>
  </w:style>
  <w:style w:type="paragraph" w:styleId="Heading1">
    <w:name w:val="heading 1"/>
    <w:basedOn w:val="Normal"/>
    <w:qFormat/>
    <w:pPr>
      <w:spacing w:before="0" w:after="120"/>
      <w:keepNext/>
    </w:pPr>
    <w:rPr>
      <w:b/>
      <w:color w:val="091325"/>
      <w:sz w:val="40"/>
    </w:rPr>
  </w:style>
  <w:style w:type="paragraph" w:styleId="Heading2">
    <w:name w:val="heading 2"/>
    <w:basedOn w:val="Normal"/>
    <w:qFormat/>
    <w:pPr>
      <w:spacing w:before="320" w:after="120"/>
      <w:keepNext/>
    </w:pPr>
    <w:rPr>
      <w:b/>
      <w:color w:val="091325"/>
      <w:sz w:val="30"/>
    </w:rPr>
  </w:style>
  <w:style w:type="paragraph" w:styleId="Heading3">
    <w:name w:val="heading 3"/>
    <w:basedOn w:val="Normal"/>
    <w:qFormat/>
    <w:pPr>
      <w:spacing w:before="240" w:after="120"/>
      <w:keepNext/>
    </w:pPr>
    <w:rPr>
      <w:b/>
      <w:color w:val="0A4ED4"/>
      <w:sz w:val="24"/>
    </w:rPr>
  </w:style>
  <w:style w:type="paragraph" w:styleId="Quote">
    <w:name w:val="Quote"/>
    <w:basedOn w:val="Normal"/>
    <w:pPr>
      <w:ind w:left="360"/>
      <w:spacing w:after="160"/>
    </w:pPr>
    <w:rPr>
      <w:i/>
      <w:color w:val="6B7280"/>
    </w:rPr>
  </w:style>
  <w:style w:type="paragraph" w:styleId="Bullet">
    <w:name w:val="Bullet"/>
    <w:basedOn w:val="Normal"/>
    <w:pPr>
      <w:ind w:left="360" w:hanging="180"/>
      <w:spacing w:after="80"/>
    </w:pPr>
  </w:style>
  <w:style w:type="table" w:styleId="TableGrid">
    <w:name w:val="Table Grid"/>
    <w:tblPr>
      <w:tblCellMar>
        <w:top w:w="80" w:type="dxa"/>
        <w:left w:w="120" w:type="dxa"/>
        <w:bottom w:w="80" w:type="dxa"/>
        <w:right w:w="12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